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E2" w:rsidRDefault="00585AE2" w:rsidP="00585AE2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 с покупателями</w:t>
      </w:r>
    </w:p>
    <w:p w:rsid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Предприятия, оказывающие различные услуги, выполняющие какие-либо работы либо осуществляющие продажу товаров, ведут расчеты с покупателями и заказчиками.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Покупатель - юридическое или физическое лицо, приобретающее товары, работы или услуги за определенную плату у другого лица.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Заказчик - юридическое или физическое лицо, обратившееся с заказом к другому лицу - изготовителю товаров, работ и услуг, заинтересованное в надлежащем исполнении данного заказа и обязующееся </w:t>
      </w:r>
      <w:proofErr w:type="gramStart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оплатить стоимость заказа</w:t>
      </w:r>
      <w:proofErr w:type="gramEnd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Расчеты с покупателями и заказчиками включают в себя: отражение операций на счетах бухгалтерского учета, оформление первичных документов, перечисление денежных средств и другие операции.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Операции взаиморасчетов с покупателями и заказчиками отражаются в учете на основании первичных документов.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первичным документам относятся, например: счета на оплату, накладные на отпуск материальных запасов, акты выполненных работ, услуг и другие документы, подтверждающие обоснованность взаиморасчетов.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случае получения авансов в счет будущих поставок товаров, выполнения работ или услуг от покупателей и заказчиков у предприятия возникает обязательство перед покупателем, которое отражается на счете учета 3510 «Краткосрочные авансы полученные». После отгрузки товаров, формируется проводка по дебету счета 3510 «Краткосрочные авансы полученные» и кредиту счета 1210 «Краткосрочная дебиторская задолженность покупателей и заказчиков», т.е. будет выполнено обязательство предприятия перед покупателем.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же период отгрузки товаров, работ, услуг не совпадает с периодом поступления оплаты от покупателей и заказчиков, то у предприятия возникает дебиторская задолженность.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Дебиторская задолженность - это задолженность по платежам (юридических лиц) или индивидуальных предпринимателей (физических лиц) за поставленные товары, оказанные услуги или выполненные работы перед другим лицом.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Дебиторская задолженность покупателей и заказчиков возникает в случае,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если: покупателю был отгружен товар, но оплата покупателем не была произведена;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были выполнены работы, услуги, но оплата заказчиком не была произведена.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практике выделяют следующие виды дебиторской задолженности: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краткосрочная</w:t>
      </w:r>
      <w:proofErr w:type="gramEnd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со сроком погашения до 12 месяцев;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долгосрочная</w:t>
      </w:r>
      <w:proofErr w:type="gramEnd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со сроком погашения более 1 года;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просроченная</w:t>
      </w:r>
      <w:proofErr w:type="gramEnd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(сомнительная) - наступает в случае превышения срока, установленного договором с покупателями и заказчиками;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безнадежная</w:t>
      </w:r>
      <w:proofErr w:type="gramEnd"/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наступает в случае превышения 3 лет с момента окончания срока исполнения. Данный вид дебиторской задолженности подлежит списанию на убытки предприятия, если было получено подтверждение безнадежности долгов от дебитора после подписания акта инвентаризации дебиторской и кредиторской задолженности.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 предприятии может быть создан резерв для покрытия расходов по сомнительным или безнадежным обязательствам покупателей и заказчиков.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Дебиторская задолженность покупателей и заказчиков отражается на следующих счетах учета: 1210 - «Краткосрочная дебиторская задолженность покупателей и заказчиков»;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2110 - «Долгосрочная задолженность покупателей и заказчиков».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Списание дебиторской задолженности происходит в период оплаты покупателем за ранее реализованные товары. При этом необходимо учитывать наличие аванса от покупателя, и в каком размере был перечислен аванс. </w:t>
      </w:r>
    </w:p>
    <w:p w:rsidR="00585AE2" w:rsidRPr="00585AE2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учетом ранее перечисленного аванса (при его наличии) происходит частичное либо полное погашение дебиторской задолженности. </w:t>
      </w:r>
    </w:p>
    <w:p w:rsidR="00585AE2" w:rsidRPr="00B00CA4" w:rsidRDefault="00585AE2" w:rsidP="00585A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Одним из видов инвентаризации является инвентаризация дебиторской и кредиторской задолженности, которая </w:t>
      </w:r>
      <w:r w:rsidRPr="00B00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оформляется актом инвентаризации дебиторской и кредиторской задолженности </w:t>
      </w:r>
      <w:proofErr w:type="gramStart"/>
      <w:r w:rsidRPr="00B00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B00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35 к приказу Министра финансов РК от 20.12.2012 г. № 562), с приложением акта сверки взаиморасчетов с дебиторами и кредиторами, в произвольной форме.</w:t>
      </w:r>
    </w:p>
    <w:p w:rsidR="00B00CA4" w:rsidRPr="00B00CA4" w:rsidRDefault="00585AE2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000000"/>
          <w:sz w:val="28"/>
          <w:szCs w:val="28"/>
          <w:shd w:val="clear" w:color="auto" w:fill="FFFFFF"/>
        </w:rPr>
        <w:t xml:space="preserve"> В акте сверки взаиморасчетов с дебиторами и кредиторами отражаются обороты за указанный период по операциям проведения оплаты или реализации товаров, работ, слуг. На основании согласованного и подписанного представителями сторон акта сверки взаиморасчетов подтверждается наличие либо отсутствие дебиторской задолженности покупателей и заказчиков. Акт сверки взаиморасчетов с покупателями и заказчиками является инструментом </w:t>
      </w:r>
      <w:proofErr w:type="gramStart"/>
      <w:r w:rsidRPr="00B00CA4">
        <w:rPr>
          <w:color w:val="000000"/>
          <w:sz w:val="28"/>
          <w:szCs w:val="28"/>
          <w:shd w:val="clear" w:color="auto" w:fill="FFFFFF"/>
        </w:rPr>
        <w:t>контроля за</w:t>
      </w:r>
      <w:proofErr w:type="gramEnd"/>
      <w:r w:rsidRPr="00B00CA4">
        <w:rPr>
          <w:color w:val="000000"/>
          <w:sz w:val="28"/>
          <w:szCs w:val="28"/>
          <w:shd w:val="clear" w:color="auto" w:fill="FFFFFF"/>
        </w:rPr>
        <w:t xml:space="preserve"> состоянием дебиторской задолженности и позволяет отслеживать расхождения в учете.</w:t>
      </w:r>
      <w:r w:rsidRPr="00B00CA4">
        <w:rPr>
          <w:color w:val="000000"/>
          <w:sz w:val="28"/>
          <w:szCs w:val="28"/>
        </w:rPr>
        <w:br/>
      </w:r>
      <w:r w:rsidR="00B00CA4" w:rsidRPr="00B00CA4">
        <w:rPr>
          <w:color w:val="333333"/>
          <w:sz w:val="28"/>
          <w:szCs w:val="28"/>
        </w:rPr>
        <w:t>Хозяйственные связи, возникающие у организации с покупателями и заказчиками, являются необходимым условием ее деятельности, так как они обеспечивают бесперебойную работу предприятия. От состояния расчетов с покупателями, во многом зависит платежеспособность предприятия, его финансовое состояние. Платежи, осуществляемые несвоевременно, не полностью, приводят к возникновению штрафов, пеней за несвоевременное перечисление денежных средств в уплату своей задолженности. Это ухудшает не только финансовое состояние предприятия, также ухудшаются взаимоотношения с другими предприятиями.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Расчетные отношения возникают между юридическими лицами в результате хозяйственных операций, связанных с передачей различных товарно-материальных ценностей, оказанием услуг без немедленной их оплаты.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В настоящее время предприятия сами выбирают форму расчетов при оплате за поставленные товары (работы, услуги).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При расчетах может применяться наличная и безналичная форма расчетов.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Расчеты наличными деньгами производятся в переделах до 300000 тенге по одной операции, поэтому эта форма является не совсем удобной, так как ограничивает размер выплаты денежных средств по заключенным договорам.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Наиболее удобной является безналичная форма расчетов, так как она не имеет ограничений при оплате. В безналичном порядке расчеты должны производиться только через кредитные организации (банки), в которых открыты соответствующие расчетные счета. Этот порядок предусматривает перечисление денежных сре</w:t>
      </w:r>
      <w:proofErr w:type="gramStart"/>
      <w:r w:rsidRPr="00B00CA4">
        <w:rPr>
          <w:color w:val="333333"/>
          <w:sz w:val="28"/>
          <w:szCs w:val="28"/>
        </w:rPr>
        <w:t>дств с р</w:t>
      </w:r>
      <w:proofErr w:type="gramEnd"/>
      <w:r w:rsidRPr="00B00CA4">
        <w:rPr>
          <w:color w:val="333333"/>
          <w:sz w:val="28"/>
          <w:szCs w:val="28"/>
        </w:rPr>
        <w:t xml:space="preserve">асчетного счета и отправку различных документов в другой </w:t>
      </w:r>
      <w:r w:rsidRPr="00B00CA4">
        <w:rPr>
          <w:color w:val="333333"/>
          <w:sz w:val="28"/>
          <w:szCs w:val="28"/>
        </w:rPr>
        <w:lastRenderedPageBreak/>
        <w:t xml:space="preserve">банк для завершения хозяйственных связей (счетов-фактур и т.д.), согласно договору. При расчетах банки не вмешиваются в договорные отношения между предприятиями. 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Применяются следующие формы безналичных расчетов: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платежными поручениями;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аккредитивами;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чеками;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по инкассо.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Расчетными документами при осуществлении указанных форм расчетов являются: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платежные поручения;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аккредитивы;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чеки;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платежные требования;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инкассовые поручения.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В последнее время все более популярной формой расчетов с покупателями становятся расчеты с использованием платежных карт. Несмотря на то, что продажа товаров посредством таких карт относится к безналичным расчетам, при таких расчетах нужно применять контрольно-кассовые машины.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В соответствии с условиями заключенных договоров, оплата может производиться несколькими видами: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авансы, которые предусматривают оплату под поставку товаров, работ, услуг;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предварительная оплата, предусматривает полностью стопроцентную оплату товаров, работ, услуг до их поставки покупателю, согласно заключенному договору;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отсрочка платежа, оплата производится за товары, работы, услуги спустя определенный срок, указанный в договоре;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по факту поставки товаров, работ, услуг, оплата производится в момент их получения;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под реализацию, оплата товаров, работ, услуг производится только после того, как они будут реализованы покупателям.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Ведение учета расчетов с покупателями, а также проведение аудиторской проверки осуществляется в соответствии с нормативными документами: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 xml:space="preserve">1.  В соответствии с Гражданским Кодексом определяются моменты возникновения, прекращения обязательств, обязанности сторон при заключении договоров купли – продажи, предоставления услуг, ответственности сторон за нарушение договоров, предоставление </w:t>
      </w:r>
      <w:r w:rsidR="00FC19ED">
        <w:rPr>
          <w:color w:val="333333"/>
          <w:sz w:val="28"/>
          <w:szCs w:val="28"/>
        </w:rPr>
        <w:t>услуг ненадлежащего качества.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2. Основные объекты, понятия, такие как синтетический и аналитический учёт, требования по оформлению первичных документов, находят отражение в Законе «О бухгалтерском учёте и финансовой отчетности». В соответствии с законом все хозяйственные операции, проводимые организацией, должны оформляться первичными документами, на основании которых ведётся бухгал</w:t>
      </w:r>
      <w:r w:rsidR="00FC19ED">
        <w:rPr>
          <w:color w:val="333333"/>
          <w:sz w:val="28"/>
          <w:szCs w:val="28"/>
        </w:rPr>
        <w:t xml:space="preserve">терский учёт на предприятии. 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 xml:space="preserve">Учет расчетов с покупателями и заказчиками ведется на активных счетах 1200 подразделах Рабочего плана счетов «Краткосрочная дебиторская задолженность». В состав подраздела входят счета: 1210 – «Краткосрочная </w:t>
      </w:r>
      <w:r w:rsidRPr="00B00CA4">
        <w:rPr>
          <w:color w:val="333333"/>
          <w:sz w:val="28"/>
          <w:szCs w:val="28"/>
        </w:rPr>
        <w:lastRenderedPageBreak/>
        <w:t>дебиторская задолженность покупателей и заказчиков»; 1270 – «Прочая краткосрочная</w:t>
      </w:r>
      <w:r w:rsidR="00FC19ED">
        <w:rPr>
          <w:color w:val="333333"/>
          <w:sz w:val="28"/>
          <w:szCs w:val="28"/>
        </w:rPr>
        <w:t xml:space="preserve"> дебиторская задолженность». 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На счете 1210 – «Краткосрочная дебиторская задолженность покупателей и заказчиков» - учитывают расчеты по принятым к оплате расчетным документам за отгруженную продукцию (товары), выполненные работы и оказанные услуги. Счета к получению - 1210 - представляют собой дебиторскую задолженность, включающую в себя сумму к получению, либо в течени</w:t>
      </w:r>
      <w:proofErr w:type="gramStart"/>
      <w:r w:rsidRPr="00B00CA4">
        <w:rPr>
          <w:color w:val="333333"/>
          <w:sz w:val="28"/>
          <w:szCs w:val="28"/>
        </w:rPr>
        <w:t>и</w:t>
      </w:r>
      <w:proofErr w:type="gramEnd"/>
      <w:r w:rsidRPr="00B00CA4">
        <w:rPr>
          <w:color w:val="333333"/>
          <w:sz w:val="28"/>
          <w:szCs w:val="28"/>
        </w:rPr>
        <w:t xml:space="preserve"> одного отчетного периода (текущая дебиторская задолженность), либо в течении нескольких периодов, следующих за отчетной датой (долгосрочная дебиторская задолженность)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Остаток по счету 1210 на конец отчетного периода показывает задолженность покупателей и заказчиков за отгруженные (отпущенные) или товарно-материальные запасы, выполненные и принятые работы и услуги.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Поскольку дебиторская задолженность представляет собой величину отвлечения средств из оборота, финансовые службы хозяйствующего субъекта анализируют ее оборачиваемость, сроки погашения и проводят работу с должниками по взысканию. Обычно сроком погашения дебиторской задолженности принято считать период от 30 до 90 дней, по истечению которого счета к получению считаются просроченными.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 xml:space="preserve">Кредитовые обороты по счетам подраздела 1210 «Задолженность покупателей и заказчиков» регистрируются в журнале-ордере №11, а в бухгалтерии ведется еще и ведомость по учету расчетов с покупателями и заказчиками. Она предназначена для накапливания и группировки счетов-фактур по реализованной продукции и другим активам в разрезе покупателей (заказчиков) и осуществления </w:t>
      </w:r>
      <w:proofErr w:type="gramStart"/>
      <w:r w:rsidRPr="00B00CA4">
        <w:rPr>
          <w:color w:val="333333"/>
          <w:sz w:val="28"/>
          <w:szCs w:val="28"/>
        </w:rPr>
        <w:t>контроля за</w:t>
      </w:r>
      <w:proofErr w:type="gramEnd"/>
      <w:r w:rsidRPr="00B00CA4">
        <w:rPr>
          <w:color w:val="333333"/>
          <w:sz w:val="28"/>
          <w:szCs w:val="28"/>
        </w:rPr>
        <w:t xml:space="preserve"> своевременностью их оплаты пок</w:t>
      </w:r>
      <w:r w:rsidR="00FC19ED">
        <w:rPr>
          <w:color w:val="333333"/>
          <w:sz w:val="28"/>
          <w:szCs w:val="28"/>
        </w:rPr>
        <w:t xml:space="preserve">упателями (заказчиками). 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Таким образом, основными задачами учета расчетов с покупателями и заказчиками являются: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формирование полной и достоверной информации о состоянии расчетов с покупателями и заказчиками, необходимой внутренним и внешним пользователям бухгалтерской отчетности;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 xml:space="preserve">-  </w:t>
      </w:r>
      <w:proofErr w:type="gramStart"/>
      <w:r w:rsidRPr="00B00CA4">
        <w:rPr>
          <w:color w:val="333333"/>
          <w:sz w:val="28"/>
          <w:szCs w:val="28"/>
        </w:rPr>
        <w:t>контроль за</w:t>
      </w:r>
      <w:proofErr w:type="gramEnd"/>
      <w:r w:rsidRPr="00B00CA4">
        <w:rPr>
          <w:color w:val="333333"/>
          <w:sz w:val="28"/>
          <w:szCs w:val="28"/>
        </w:rPr>
        <w:t xml:space="preserve"> состоянием дебиторской задолженности;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 xml:space="preserve">-  </w:t>
      </w:r>
      <w:proofErr w:type="gramStart"/>
      <w:r w:rsidRPr="00B00CA4">
        <w:rPr>
          <w:color w:val="333333"/>
          <w:sz w:val="28"/>
          <w:szCs w:val="28"/>
        </w:rPr>
        <w:t>контроль за</w:t>
      </w:r>
      <w:proofErr w:type="gramEnd"/>
      <w:r w:rsidRPr="00B00CA4">
        <w:rPr>
          <w:color w:val="333333"/>
          <w:sz w:val="28"/>
          <w:szCs w:val="28"/>
        </w:rPr>
        <w:t xml:space="preserve"> соблюдением форм расчетов, установленных в договорах с покупателями;</w:t>
      </w:r>
    </w:p>
    <w:p w:rsidR="00B00CA4" w:rsidRPr="00B00CA4" w:rsidRDefault="00B00CA4" w:rsidP="00B00CA4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B00CA4">
        <w:rPr>
          <w:color w:val="333333"/>
          <w:sz w:val="28"/>
          <w:szCs w:val="28"/>
        </w:rPr>
        <w:t>-  своевременная сверка расчетов с дебиторами для исключения просроченной задолженности.</w:t>
      </w:r>
    </w:p>
    <w:p w:rsidR="000E5821" w:rsidRPr="00B00CA4" w:rsidRDefault="00585AE2" w:rsidP="00B00C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sectPr w:rsidR="000E5821" w:rsidRPr="00B00CA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5AE2"/>
    <w:rsid w:val="000E5821"/>
    <w:rsid w:val="00190430"/>
    <w:rsid w:val="00543310"/>
    <w:rsid w:val="00585AE2"/>
    <w:rsid w:val="00587D84"/>
    <w:rsid w:val="00677E91"/>
    <w:rsid w:val="00753416"/>
    <w:rsid w:val="00B00CA4"/>
    <w:rsid w:val="00FA187F"/>
    <w:rsid w:val="00FC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5AE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00CA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2021-02-07T22:26:00Z</dcterms:created>
  <dcterms:modified xsi:type="dcterms:W3CDTF">2021-02-07T23:35:00Z</dcterms:modified>
</cp:coreProperties>
</file>